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144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695.0" w:type="dxa"/>
        <w:jc w:val="left"/>
        <w:tblInd w:w="60.0" w:type="dxa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1665"/>
        <w:gridCol w:w="9030"/>
        <w:tblGridChange w:id="0">
          <w:tblGrid>
            <w:gridCol w:w="1665"/>
            <w:gridCol w:w="9030"/>
          </w:tblGrid>
        </w:tblGridChange>
      </w:tblGrid>
      <w:tr>
        <w:trPr>
          <w:trHeight w:val="900" w:hRule="atLeast"/>
        </w:trPr>
        <w:tc>
          <w:tcPr>
            <w:gridSpan w:val="2"/>
            <w:shd w:fill="19bab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athway Gothic One" w:cs="Pathway Gothic One" w:eastAsia="Pathway Gothic One" w:hAnsi="Pathway Gothic One"/>
                <w:sz w:val="48"/>
                <w:szCs w:val="48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52"/>
                <w:szCs w:val="52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40"/>
                <w:szCs w:val="40"/>
                <w:rtl w:val="0"/>
              </w:rPr>
              <w:t xml:space="preserve">ourse Overview</w:t>
            </w:r>
          </w:p>
        </w:tc>
      </w:tr>
      <w:tr>
        <w:trPr>
          <w:trHeight w:val="432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73100" cy="762000"/>
                  <wp:effectExtent b="0" l="0" r="0" t="0"/>
                  <wp:docPr descr="نبذة عن المقرر.png" id="1" name="image01.png"/>
                  <a:graphic>
                    <a:graphicData uri="http://schemas.openxmlformats.org/drawingml/2006/picture">
                      <pic:pic>
                        <pic:nvPicPr>
                          <pic:cNvPr descr="نبذة عن المقرر.png"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Course overview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a brief of what the student will be taught through this course by defining the main topics will be covered in this course.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Main focus of Course overview: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- Brief for the course.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- Main topic covered in the course.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- Teaching strategy applied in the course.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- Main section of the course (e.g. course lessons, assignments, discussion and tests.)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Pathway Gothic One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hwayGothicOne-regular.ttf"/></Relationships>
</file>